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0" w:type="auto"/>
        <w:tblLook w:val="04A0" w:firstRow="1" w:lastRow="0" w:firstColumn="1" w:lastColumn="0" w:noHBand="0" w:noVBand="1"/>
      </w:tblPr>
      <w:tblGrid>
        <w:gridCol w:w="3597"/>
        <w:gridCol w:w="5753"/>
      </w:tblGrid>
      <w:tr w:rsidR="00D65935" w:rsidRPr="00D65935" w14:paraId="4D314301" w14:textId="77777777" w:rsidTr="00153094">
        <w:trPr>
          <w:trHeight w:val="989"/>
        </w:trPr>
        <w:tc>
          <w:tcPr>
            <w:tcW w:w="0" w:type="auto"/>
            <w:noWrap/>
            <w:hideMark/>
          </w:tcPr>
          <w:p w14:paraId="062DC031" w14:textId="6EED6C07" w:rsidR="00D65935" w:rsidRPr="00D65935" w:rsidRDefault="00D65935" w:rsidP="00D65935">
            <w:pPr>
              <w:rPr>
                <w:rFonts w:ascii="Calibri" w:eastAsia="Times New Roman" w:hAnsi="Calibri" w:cs="Calibri"/>
                <w:color w:val="000000"/>
              </w:rPr>
            </w:pPr>
            <w:r>
              <w:rPr>
                <w:rFonts w:ascii="Calibri" w:eastAsia="Times New Roman" w:hAnsi="Calibri" w:cs="Calibri"/>
                <w:noProof/>
                <w:color w:val="000000"/>
              </w:rPr>
              <w:drawing>
                <wp:inline distT="0" distB="0" distL="0" distR="0" wp14:anchorId="25563125" wp14:editId="6AD9544E">
                  <wp:extent cx="1158240" cy="672368"/>
                  <wp:effectExtent l="0" t="0" r="3810" b="0"/>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86217" cy="688609"/>
                          </a:xfrm>
                          <a:prstGeom prst="rect">
                            <a:avLst/>
                          </a:prstGeom>
                        </pic:spPr>
                      </pic:pic>
                    </a:graphicData>
                  </a:graphic>
                </wp:inline>
              </w:drawing>
            </w:r>
          </w:p>
        </w:tc>
        <w:tc>
          <w:tcPr>
            <w:tcW w:w="0" w:type="auto"/>
            <w:noWrap/>
            <w:hideMark/>
          </w:tcPr>
          <w:p w14:paraId="2432D565" w14:textId="77777777" w:rsidR="00D65935" w:rsidRPr="00D65935" w:rsidRDefault="00D65935" w:rsidP="00D65935">
            <w:pPr>
              <w:jc w:val="center"/>
              <w:rPr>
                <w:rFonts w:ascii="Calibri" w:eastAsia="Times New Roman" w:hAnsi="Calibri" w:cs="Calibri"/>
                <w:b/>
                <w:bCs/>
                <w:color w:val="000000"/>
                <w:sz w:val="28"/>
                <w:szCs w:val="28"/>
              </w:rPr>
            </w:pPr>
            <w:r w:rsidRPr="00D65935">
              <w:rPr>
                <w:rFonts w:ascii="Calibri" w:eastAsia="Times New Roman" w:hAnsi="Calibri" w:cs="Calibri"/>
                <w:b/>
                <w:bCs/>
                <w:color w:val="000000"/>
                <w:sz w:val="28"/>
                <w:szCs w:val="28"/>
              </w:rPr>
              <w:t>Project funding proposal</w:t>
            </w:r>
          </w:p>
        </w:tc>
      </w:tr>
      <w:tr w:rsidR="00D65935" w:rsidRPr="00D65935" w14:paraId="50C7678D" w14:textId="77777777" w:rsidTr="00080A45">
        <w:trPr>
          <w:trHeight w:val="288"/>
        </w:trPr>
        <w:tc>
          <w:tcPr>
            <w:tcW w:w="0" w:type="auto"/>
            <w:noWrap/>
            <w:hideMark/>
          </w:tcPr>
          <w:p w14:paraId="75E469DB" w14:textId="77777777" w:rsidR="00D65935" w:rsidRPr="00D65935" w:rsidRDefault="00D65935" w:rsidP="00D65935">
            <w:pPr>
              <w:rPr>
                <w:rFonts w:ascii="Calibri" w:eastAsia="Times New Roman" w:hAnsi="Calibri" w:cs="Calibri"/>
                <w:b/>
                <w:bCs/>
                <w:color w:val="000000"/>
              </w:rPr>
            </w:pPr>
            <w:r w:rsidRPr="00D65935">
              <w:rPr>
                <w:rFonts w:ascii="Calibri" w:eastAsia="Times New Roman" w:hAnsi="Calibri" w:cs="Calibri"/>
                <w:b/>
                <w:bCs/>
                <w:color w:val="000000"/>
              </w:rPr>
              <w:t>Client</w:t>
            </w:r>
          </w:p>
        </w:tc>
        <w:tc>
          <w:tcPr>
            <w:tcW w:w="0" w:type="auto"/>
            <w:noWrap/>
            <w:hideMark/>
          </w:tcPr>
          <w:p w14:paraId="56BDF75C" w14:textId="5D8D069D" w:rsidR="00D65935" w:rsidRPr="0059115B" w:rsidRDefault="00C73B0D" w:rsidP="00D65935">
            <w:pPr>
              <w:rPr>
                <w:rFonts w:ascii="Calibri" w:eastAsia="Times New Roman" w:hAnsi="Calibri" w:cs="Calibri"/>
                <w:color w:val="000000"/>
                <w:sz w:val="20"/>
                <w:szCs w:val="20"/>
              </w:rPr>
            </w:pPr>
            <w:r w:rsidRPr="0059115B">
              <w:rPr>
                <w:rFonts w:ascii="Calibri" w:eastAsia="Times New Roman" w:hAnsi="Calibri" w:cs="Calibri"/>
                <w:color w:val="4472C4" w:themeColor="accent1"/>
                <w:sz w:val="20"/>
                <w:szCs w:val="20"/>
              </w:rPr>
              <w:t>Company name</w:t>
            </w:r>
          </w:p>
        </w:tc>
      </w:tr>
      <w:tr w:rsidR="00D65935" w:rsidRPr="00D65935" w14:paraId="19E6440E" w14:textId="77777777" w:rsidTr="00080A45">
        <w:trPr>
          <w:trHeight w:val="288"/>
        </w:trPr>
        <w:tc>
          <w:tcPr>
            <w:tcW w:w="0" w:type="auto"/>
            <w:noWrap/>
            <w:hideMark/>
          </w:tcPr>
          <w:p w14:paraId="0CDC71FB" w14:textId="77777777" w:rsidR="00D65935" w:rsidRPr="00D65935" w:rsidRDefault="00D65935" w:rsidP="00D65935">
            <w:pPr>
              <w:rPr>
                <w:rFonts w:ascii="Calibri" w:eastAsia="Times New Roman" w:hAnsi="Calibri" w:cs="Calibri"/>
                <w:b/>
                <w:bCs/>
                <w:color w:val="000000"/>
              </w:rPr>
            </w:pPr>
            <w:r w:rsidRPr="00D65935">
              <w:rPr>
                <w:rFonts w:ascii="Calibri" w:eastAsia="Times New Roman" w:hAnsi="Calibri" w:cs="Calibri"/>
                <w:b/>
                <w:bCs/>
                <w:color w:val="000000"/>
              </w:rPr>
              <w:t>Project name</w:t>
            </w:r>
          </w:p>
        </w:tc>
        <w:tc>
          <w:tcPr>
            <w:tcW w:w="0" w:type="auto"/>
            <w:noWrap/>
            <w:hideMark/>
          </w:tcPr>
          <w:p w14:paraId="000D50ED" w14:textId="6B3B65C1" w:rsidR="00D65935" w:rsidRPr="0059115B" w:rsidRDefault="00C17D85" w:rsidP="00D65935">
            <w:pPr>
              <w:rPr>
                <w:rFonts w:ascii="Calibri" w:eastAsia="Times New Roman" w:hAnsi="Calibri" w:cs="Calibri"/>
                <w:color w:val="000000"/>
                <w:sz w:val="20"/>
                <w:szCs w:val="20"/>
              </w:rPr>
            </w:pPr>
            <w:r w:rsidRPr="0059115B">
              <w:rPr>
                <w:rFonts w:ascii="Calibri" w:eastAsia="Times New Roman" w:hAnsi="Calibri" w:cs="Calibri"/>
                <w:color w:val="000000"/>
                <w:sz w:val="20"/>
                <w:szCs w:val="20"/>
              </w:rPr>
              <w:t xml:space="preserve">RIN </w:t>
            </w:r>
            <w:r w:rsidR="00181DB9" w:rsidRPr="0059115B">
              <w:rPr>
                <w:rFonts w:ascii="Calibri" w:eastAsia="Times New Roman" w:hAnsi="Calibri" w:cs="Calibri"/>
                <w:color w:val="000000"/>
                <w:sz w:val="20"/>
                <w:szCs w:val="20"/>
              </w:rPr>
              <w:t>price modeling</w:t>
            </w:r>
          </w:p>
        </w:tc>
      </w:tr>
      <w:tr w:rsidR="00D65935" w:rsidRPr="00D65935" w14:paraId="08C9A05B" w14:textId="77777777" w:rsidTr="00080A45">
        <w:trPr>
          <w:trHeight w:val="288"/>
        </w:trPr>
        <w:tc>
          <w:tcPr>
            <w:tcW w:w="0" w:type="auto"/>
            <w:noWrap/>
            <w:hideMark/>
          </w:tcPr>
          <w:p w14:paraId="31CD8A28" w14:textId="77777777" w:rsidR="00D65935" w:rsidRPr="00D65935" w:rsidRDefault="00D65935" w:rsidP="00D65935">
            <w:pPr>
              <w:rPr>
                <w:rFonts w:ascii="Calibri" w:eastAsia="Times New Roman" w:hAnsi="Calibri" w:cs="Calibri"/>
                <w:b/>
                <w:bCs/>
                <w:color w:val="000000"/>
              </w:rPr>
            </w:pPr>
            <w:r w:rsidRPr="00D65935">
              <w:rPr>
                <w:rFonts w:ascii="Calibri" w:eastAsia="Times New Roman" w:hAnsi="Calibri" w:cs="Calibri"/>
                <w:b/>
                <w:bCs/>
                <w:color w:val="000000"/>
              </w:rPr>
              <w:t>Project owner</w:t>
            </w:r>
          </w:p>
        </w:tc>
        <w:tc>
          <w:tcPr>
            <w:tcW w:w="0" w:type="auto"/>
            <w:noWrap/>
            <w:hideMark/>
          </w:tcPr>
          <w:p w14:paraId="3539E316" w14:textId="74000088" w:rsidR="00D65935" w:rsidRPr="0059115B" w:rsidRDefault="00C849DB" w:rsidP="00D65935">
            <w:pPr>
              <w:rPr>
                <w:rFonts w:ascii="Calibri" w:eastAsia="Times New Roman" w:hAnsi="Calibri" w:cs="Calibri"/>
                <w:color w:val="000000"/>
                <w:sz w:val="20"/>
                <w:szCs w:val="20"/>
              </w:rPr>
            </w:pPr>
            <w:r w:rsidRPr="0059115B">
              <w:rPr>
                <w:rFonts w:ascii="Calibri" w:eastAsia="Times New Roman" w:hAnsi="Calibri" w:cs="Calibri"/>
                <w:color w:val="4472C4" w:themeColor="accent1"/>
                <w:sz w:val="20"/>
                <w:szCs w:val="20"/>
              </w:rPr>
              <w:t>Employee’s name</w:t>
            </w:r>
          </w:p>
        </w:tc>
      </w:tr>
      <w:tr w:rsidR="00D65935" w:rsidRPr="00D65935" w14:paraId="5F356D4A" w14:textId="77777777" w:rsidTr="00080A45">
        <w:trPr>
          <w:trHeight w:val="288"/>
        </w:trPr>
        <w:tc>
          <w:tcPr>
            <w:tcW w:w="0" w:type="auto"/>
            <w:noWrap/>
            <w:hideMark/>
          </w:tcPr>
          <w:p w14:paraId="3A1982F9" w14:textId="77777777" w:rsidR="00D65935" w:rsidRPr="00D65935" w:rsidRDefault="00D65935" w:rsidP="00D65935">
            <w:pPr>
              <w:rPr>
                <w:rFonts w:ascii="Calibri" w:eastAsia="Times New Roman" w:hAnsi="Calibri" w:cs="Calibri"/>
                <w:b/>
                <w:bCs/>
                <w:color w:val="000000"/>
              </w:rPr>
            </w:pPr>
            <w:r w:rsidRPr="00D65935">
              <w:rPr>
                <w:rFonts w:ascii="Calibri" w:eastAsia="Times New Roman" w:hAnsi="Calibri" w:cs="Calibri"/>
                <w:b/>
                <w:bCs/>
                <w:color w:val="000000"/>
              </w:rPr>
              <w:t>Hoekstra Trading contact</w:t>
            </w:r>
          </w:p>
        </w:tc>
        <w:tc>
          <w:tcPr>
            <w:tcW w:w="0" w:type="auto"/>
            <w:noWrap/>
            <w:hideMark/>
          </w:tcPr>
          <w:p w14:paraId="7FC261F8" w14:textId="77777777" w:rsidR="00D65935" w:rsidRPr="0059115B" w:rsidRDefault="00D65935" w:rsidP="00D65935">
            <w:pPr>
              <w:rPr>
                <w:rFonts w:ascii="Calibri" w:eastAsia="Times New Roman" w:hAnsi="Calibri" w:cs="Calibri"/>
                <w:color w:val="000000"/>
                <w:sz w:val="20"/>
                <w:szCs w:val="20"/>
              </w:rPr>
            </w:pPr>
            <w:r w:rsidRPr="0059115B">
              <w:rPr>
                <w:rFonts w:ascii="Calibri" w:eastAsia="Times New Roman" w:hAnsi="Calibri" w:cs="Calibri"/>
                <w:color w:val="000000"/>
                <w:sz w:val="20"/>
                <w:szCs w:val="20"/>
              </w:rPr>
              <w:t>George Hoekstra</w:t>
            </w:r>
          </w:p>
        </w:tc>
      </w:tr>
      <w:tr w:rsidR="00D65935" w:rsidRPr="00D65935" w14:paraId="14AF1A33" w14:textId="77777777" w:rsidTr="00080A45">
        <w:trPr>
          <w:trHeight w:val="288"/>
        </w:trPr>
        <w:tc>
          <w:tcPr>
            <w:tcW w:w="0" w:type="auto"/>
            <w:noWrap/>
            <w:hideMark/>
          </w:tcPr>
          <w:p w14:paraId="1FAE9603" w14:textId="77777777" w:rsidR="00D65935" w:rsidRPr="00D65935" w:rsidRDefault="00D65935" w:rsidP="00D65935">
            <w:pPr>
              <w:rPr>
                <w:rFonts w:ascii="Calibri" w:eastAsia="Times New Roman" w:hAnsi="Calibri" w:cs="Calibri"/>
                <w:b/>
                <w:bCs/>
                <w:color w:val="000000"/>
              </w:rPr>
            </w:pPr>
            <w:r w:rsidRPr="00D65935">
              <w:rPr>
                <w:rFonts w:ascii="Calibri" w:eastAsia="Times New Roman" w:hAnsi="Calibri" w:cs="Calibri"/>
                <w:b/>
                <w:bCs/>
                <w:color w:val="000000"/>
              </w:rPr>
              <w:t>Project sponsor</w:t>
            </w:r>
          </w:p>
        </w:tc>
        <w:tc>
          <w:tcPr>
            <w:tcW w:w="0" w:type="auto"/>
            <w:noWrap/>
            <w:hideMark/>
          </w:tcPr>
          <w:p w14:paraId="07BDBAAC" w14:textId="0FDCE8F4" w:rsidR="00D65935" w:rsidRPr="0059115B" w:rsidRDefault="00C849DB" w:rsidP="00D65935">
            <w:pPr>
              <w:rPr>
                <w:rFonts w:ascii="Calibri" w:eastAsia="Times New Roman" w:hAnsi="Calibri" w:cs="Calibri"/>
                <w:color w:val="000000"/>
                <w:sz w:val="20"/>
                <w:szCs w:val="20"/>
              </w:rPr>
            </w:pPr>
            <w:r w:rsidRPr="0059115B">
              <w:rPr>
                <w:rFonts w:ascii="Calibri" w:eastAsia="Times New Roman" w:hAnsi="Calibri" w:cs="Calibri"/>
                <w:color w:val="4472C4" w:themeColor="accent1"/>
                <w:sz w:val="20"/>
                <w:szCs w:val="20"/>
              </w:rPr>
              <w:t xml:space="preserve">Name of </w:t>
            </w:r>
            <w:r w:rsidR="00E46649" w:rsidRPr="0059115B">
              <w:rPr>
                <w:rFonts w:ascii="Calibri" w:eastAsia="Times New Roman" w:hAnsi="Calibri" w:cs="Calibri"/>
                <w:color w:val="4472C4" w:themeColor="accent1"/>
                <w:sz w:val="20"/>
                <w:szCs w:val="20"/>
              </w:rPr>
              <w:t>person authorizing the purchase order</w:t>
            </w:r>
          </w:p>
        </w:tc>
      </w:tr>
      <w:tr w:rsidR="00D65935" w:rsidRPr="00D65935" w14:paraId="55562DEE" w14:textId="77777777" w:rsidTr="00080A45">
        <w:trPr>
          <w:trHeight w:val="288"/>
        </w:trPr>
        <w:tc>
          <w:tcPr>
            <w:tcW w:w="0" w:type="auto"/>
            <w:noWrap/>
            <w:hideMark/>
          </w:tcPr>
          <w:p w14:paraId="1C8CD578" w14:textId="77777777" w:rsidR="00D65935" w:rsidRPr="00D65935" w:rsidRDefault="00D65935" w:rsidP="00D65935">
            <w:pPr>
              <w:rPr>
                <w:rFonts w:ascii="Calibri" w:eastAsia="Times New Roman" w:hAnsi="Calibri" w:cs="Calibri"/>
                <w:b/>
                <w:bCs/>
                <w:color w:val="000000"/>
              </w:rPr>
            </w:pPr>
            <w:r w:rsidRPr="00D65935">
              <w:rPr>
                <w:rFonts w:ascii="Calibri" w:eastAsia="Times New Roman" w:hAnsi="Calibri" w:cs="Calibri"/>
                <w:b/>
                <w:bCs/>
                <w:color w:val="000000"/>
              </w:rPr>
              <w:t>Timing</w:t>
            </w:r>
          </w:p>
        </w:tc>
        <w:tc>
          <w:tcPr>
            <w:tcW w:w="0" w:type="auto"/>
            <w:noWrap/>
            <w:hideMark/>
          </w:tcPr>
          <w:p w14:paraId="61E6263F" w14:textId="5D1D3BE8" w:rsidR="00D65935" w:rsidRPr="0059115B" w:rsidRDefault="00C849DB" w:rsidP="00D65935">
            <w:pPr>
              <w:rPr>
                <w:rFonts w:ascii="Calibri" w:eastAsia="Times New Roman" w:hAnsi="Calibri" w:cs="Calibri"/>
                <w:color w:val="000000"/>
                <w:sz w:val="20"/>
                <w:szCs w:val="20"/>
              </w:rPr>
            </w:pPr>
            <w:r w:rsidRPr="0059115B">
              <w:rPr>
                <w:rFonts w:ascii="Calibri" w:eastAsia="Times New Roman" w:hAnsi="Calibri" w:cs="Calibri"/>
                <w:color w:val="000000"/>
                <w:sz w:val="20"/>
                <w:szCs w:val="20"/>
              </w:rPr>
              <w:t>Mar 1</w:t>
            </w:r>
            <w:r w:rsidR="0009488C" w:rsidRPr="0059115B">
              <w:rPr>
                <w:rFonts w:ascii="Calibri" w:eastAsia="Times New Roman" w:hAnsi="Calibri" w:cs="Calibri"/>
                <w:color w:val="000000"/>
                <w:sz w:val="20"/>
                <w:szCs w:val="20"/>
              </w:rPr>
              <w:t xml:space="preserve"> –</w:t>
            </w:r>
            <w:r w:rsidR="000B0A3B" w:rsidRPr="0059115B">
              <w:rPr>
                <w:rFonts w:ascii="Calibri" w:eastAsia="Times New Roman" w:hAnsi="Calibri" w:cs="Calibri"/>
                <w:color w:val="000000"/>
                <w:sz w:val="20"/>
                <w:szCs w:val="20"/>
              </w:rPr>
              <w:t xml:space="preserve"> Aug</w:t>
            </w:r>
            <w:r w:rsidR="0009488C" w:rsidRPr="0059115B">
              <w:rPr>
                <w:rFonts w:ascii="Calibri" w:eastAsia="Times New Roman" w:hAnsi="Calibri" w:cs="Calibri"/>
                <w:color w:val="000000"/>
                <w:sz w:val="20"/>
                <w:szCs w:val="20"/>
              </w:rPr>
              <w:t xml:space="preserve"> </w:t>
            </w:r>
            <w:r w:rsidR="007D1ACB" w:rsidRPr="0059115B">
              <w:rPr>
                <w:rFonts w:ascii="Calibri" w:eastAsia="Times New Roman" w:hAnsi="Calibri" w:cs="Calibri"/>
                <w:color w:val="000000"/>
                <w:sz w:val="20"/>
                <w:szCs w:val="20"/>
              </w:rPr>
              <w:t>31</w:t>
            </w:r>
            <w:r w:rsidR="0009488C" w:rsidRPr="0059115B">
              <w:rPr>
                <w:rFonts w:ascii="Calibri" w:eastAsia="Times New Roman" w:hAnsi="Calibri" w:cs="Calibri"/>
                <w:color w:val="000000"/>
                <w:sz w:val="20"/>
                <w:szCs w:val="20"/>
              </w:rPr>
              <w:t>,</w:t>
            </w:r>
            <w:r w:rsidR="000B0A3B" w:rsidRPr="0059115B">
              <w:rPr>
                <w:rFonts w:ascii="Calibri" w:eastAsia="Times New Roman" w:hAnsi="Calibri" w:cs="Calibri"/>
                <w:color w:val="000000"/>
                <w:sz w:val="20"/>
                <w:szCs w:val="20"/>
              </w:rPr>
              <w:t xml:space="preserve"> 2024</w:t>
            </w:r>
          </w:p>
        </w:tc>
      </w:tr>
      <w:tr w:rsidR="00D65935" w:rsidRPr="00D65935" w14:paraId="02D7B09F" w14:textId="77777777" w:rsidTr="00080A45">
        <w:trPr>
          <w:trHeight w:val="288"/>
        </w:trPr>
        <w:tc>
          <w:tcPr>
            <w:tcW w:w="0" w:type="auto"/>
            <w:noWrap/>
            <w:hideMark/>
          </w:tcPr>
          <w:p w14:paraId="662CE4A4" w14:textId="77777777" w:rsidR="00D65935" w:rsidRPr="00D65935" w:rsidRDefault="00D65935" w:rsidP="00D65935">
            <w:pPr>
              <w:rPr>
                <w:rFonts w:ascii="Calibri" w:eastAsia="Times New Roman" w:hAnsi="Calibri" w:cs="Calibri"/>
                <w:b/>
                <w:bCs/>
                <w:color w:val="000000"/>
              </w:rPr>
            </w:pPr>
            <w:r w:rsidRPr="00D65935">
              <w:rPr>
                <w:rFonts w:ascii="Calibri" w:eastAsia="Times New Roman" w:hAnsi="Calibri" w:cs="Calibri"/>
                <w:b/>
                <w:bCs/>
                <w:color w:val="000000"/>
              </w:rPr>
              <w:t>Cost</w:t>
            </w:r>
          </w:p>
        </w:tc>
        <w:tc>
          <w:tcPr>
            <w:tcW w:w="0" w:type="auto"/>
            <w:noWrap/>
            <w:hideMark/>
          </w:tcPr>
          <w:p w14:paraId="634C57F8" w14:textId="68D53EFD" w:rsidR="00D65935" w:rsidRPr="0059115B" w:rsidRDefault="00D65935" w:rsidP="00D65935">
            <w:pPr>
              <w:rPr>
                <w:rFonts w:ascii="Calibri" w:eastAsia="Times New Roman" w:hAnsi="Calibri" w:cs="Calibri"/>
                <w:color w:val="000000"/>
                <w:sz w:val="20"/>
                <w:szCs w:val="20"/>
              </w:rPr>
            </w:pPr>
            <w:r w:rsidRPr="0059115B">
              <w:rPr>
                <w:rFonts w:ascii="Calibri" w:eastAsia="Times New Roman" w:hAnsi="Calibri" w:cs="Calibri"/>
                <w:color w:val="000000"/>
                <w:sz w:val="20"/>
                <w:szCs w:val="20"/>
              </w:rPr>
              <w:t>$</w:t>
            </w:r>
            <w:r w:rsidR="0009488C" w:rsidRPr="0059115B">
              <w:rPr>
                <w:rFonts w:ascii="Calibri" w:eastAsia="Times New Roman" w:hAnsi="Calibri" w:cs="Calibri"/>
                <w:color w:val="000000"/>
                <w:sz w:val="20"/>
                <w:szCs w:val="20"/>
              </w:rPr>
              <w:t>20</w:t>
            </w:r>
            <w:r w:rsidRPr="0059115B">
              <w:rPr>
                <w:rFonts w:ascii="Calibri" w:eastAsia="Times New Roman" w:hAnsi="Calibri" w:cs="Calibri"/>
                <w:color w:val="000000"/>
                <w:sz w:val="20"/>
                <w:szCs w:val="20"/>
              </w:rPr>
              <w:t xml:space="preserve">,000 </w:t>
            </w:r>
          </w:p>
        </w:tc>
      </w:tr>
      <w:tr w:rsidR="00661B5C" w:rsidRPr="00D65935" w14:paraId="4D936A67" w14:textId="77777777" w:rsidTr="003F5058">
        <w:trPr>
          <w:trHeight w:val="288"/>
        </w:trPr>
        <w:tc>
          <w:tcPr>
            <w:tcW w:w="0" w:type="auto"/>
            <w:gridSpan w:val="2"/>
            <w:noWrap/>
          </w:tcPr>
          <w:p w14:paraId="267E125E" w14:textId="59B381FC" w:rsidR="00661B5C" w:rsidRPr="00D65935" w:rsidRDefault="00F20D71" w:rsidP="00F20D71">
            <w:pPr>
              <w:jc w:val="center"/>
              <w:rPr>
                <w:rFonts w:ascii="Calibri" w:eastAsia="Times New Roman" w:hAnsi="Calibri" w:cs="Calibri"/>
                <w:color w:val="000000"/>
              </w:rPr>
            </w:pPr>
            <w:r w:rsidRPr="00D65935">
              <w:rPr>
                <w:rFonts w:ascii="Calibri" w:eastAsia="Times New Roman" w:hAnsi="Calibri" w:cs="Calibri"/>
                <w:b/>
                <w:bCs/>
                <w:color w:val="000000"/>
              </w:rPr>
              <w:t>Project description</w:t>
            </w:r>
          </w:p>
        </w:tc>
      </w:tr>
      <w:tr w:rsidR="00661B5C" w:rsidRPr="00D65935" w14:paraId="2D0FADD8" w14:textId="77777777" w:rsidTr="003F5058">
        <w:trPr>
          <w:trHeight w:val="288"/>
        </w:trPr>
        <w:tc>
          <w:tcPr>
            <w:tcW w:w="0" w:type="auto"/>
            <w:gridSpan w:val="2"/>
            <w:noWrap/>
          </w:tcPr>
          <w:p w14:paraId="5152B701" w14:textId="069D79DD" w:rsidR="005E788F" w:rsidRPr="0059115B" w:rsidRDefault="005E788F" w:rsidP="0059115B">
            <w:pPr>
              <w:pStyle w:val="ListParagraph"/>
              <w:numPr>
                <w:ilvl w:val="0"/>
                <w:numId w:val="3"/>
              </w:numPr>
              <w:rPr>
                <w:rFonts w:ascii="Calibri" w:eastAsia="Times New Roman" w:hAnsi="Calibri" w:cs="Calibri"/>
                <w:color w:val="000000"/>
                <w:sz w:val="20"/>
                <w:szCs w:val="20"/>
              </w:rPr>
            </w:pPr>
            <w:r w:rsidRPr="0059115B">
              <w:rPr>
                <w:rFonts w:ascii="Calibri" w:eastAsia="Times New Roman" w:hAnsi="Calibri" w:cs="Calibri"/>
                <w:color w:val="000000"/>
                <w:sz w:val="20"/>
                <w:szCs w:val="20"/>
              </w:rPr>
              <w:t>Hoekstra Trading will deliver Hoekstra Research Report 10, RIN Pricing and Economics, its Attachments, and the ATTRACTOR spreadsheet in a 1-day face-to-face delivery meeting.</w:t>
            </w:r>
          </w:p>
          <w:p w14:paraId="4FE316AF" w14:textId="54265822" w:rsidR="005E788F" w:rsidRPr="0059115B" w:rsidRDefault="005E788F" w:rsidP="0059115B">
            <w:pPr>
              <w:pStyle w:val="ListParagraph"/>
              <w:numPr>
                <w:ilvl w:val="0"/>
                <w:numId w:val="3"/>
              </w:numPr>
              <w:rPr>
                <w:rFonts w:ascii="Calibri" w:eastAsia="Times New Roman" w:hAnsi="Calibri" w:cs="Calibri"/>
                <w:color w:val="000000"/>
                <w:sz w:val="20"/>
                <w:szCs w:val="20"/>
              </w:rPr>
            </w:pPr>
            <w:r w:rsidRPr="0059115B">
              <w:rPr>
                <w:rFonts w:ascii="Calibri" w:eastAsia="Times New Roman" w:hAnsi="Calibri" w:cs="Calibri"/>
                <w:color w:val="000000"/>
                <w:sz w:val="20"/>
                <w:szCs w:val="20"/>
              </w:rPr>
              <w:t xml:space="preserve">Hoekstra Trading will provide six months unlimited support to </w:t>
            </w:r>
            <w:r w:rsidRPr="0059115B">
              <w:rPr>
                <w:rFonts w:ascii="Calibri" w:eastAsia="Times New Roman" w:hAnsi="Calibri" w:cs="Calibri"/>
                <w:color w:val="4472C4" w:themeColor="accent1"/>
                <w:sz w:val="20"/>
                <w:szCs w:val="20"/>
              </w:rPr>
              <w:t>Company name</w:t>
            </w:r>
            <w:r w:rsidRPr="0059115B">
              <w:rPr>
                <w:rFonts w:ascii="Calibri" w:eastAsia="Times New Roman" w:hAnsi="Calibri" w:cs="Calibri"/>
                <w:color w:val="000000"/>
                <w:sz w:val="20"/>
                <w:szCs w:val="20"/>
              </w:rPr>
              <w:t xml:space="preserve"> by phone and E-mail to assist in our learning and use of this information to increase profit contribution from RIN strategy.</w:t>
            </w:r>
          </w:p>
          <w:p w14:paraId="1C1D59EE" w14:textId="55EA1A1B" w:rsidR="00661B5C" w:rsidRPr="0036132A" w:rsidRDefault="005E788F" w:rsidP="0059115B">
            <w:pPr>
              <w:pStyle w:val="ListParagraph"/>
              <w:numPr>
                <w:ilvl w:val="0"/>
                <w:numId w:val="3"/>
              </w:numPr>
              <w:rPr>
                <w:rFonts w:ascii="Calibri" w:eastAsia="Times New Roman" w:hAnsi="Calibri" w:cs="Calibri"/>
                <w:color w:val="000000"/>
              </w:rPr>
            </w:pPr>
            <w:r w:rsidRPr="0059115B">
              <w:rPr>
                <w:rFonts w:ascii="Calibri" w:eastAsia="Times New Roman" w:hAnsi="Calibri" w:cs="Calibri"/>
                <w:color w:val="000000"/>
                <w:sz w:val="20"/>
                <w:szCs w:val="20"/>
              </w:rPr>
              <w:t>Hoekstra Trading will proactively identify and recommend specific RIN trading opportunities. Company name will decide whether to implement those opportunities.  Hoekstra Trading guarantees we will identify at least one specific credit trading opportunity that clearly delivers  &gt; $30,000 profit and that would not otherwise have been captured.</w:t>
            </w:r>
          </w:p>
        </w:tc>
      </w:tr>
      <w:tr w:rsidR="00661B5C" w:rsidRPr="00D65935" w14:paraId="56D1EC80" w14:textId="77777777" w:rsidTr="003F5058">
        <w:trPr>
          <w:trHeight w:val="288"/>
        </w:trPr>
        <w:tc>
          <w:tcPr>
            <w:tcW w:w="0" w:type="auto"/>
            <w:gridSpan w:val="2"/>
            <w:noWrap/>
          </w:tcPr>
          <w:p w14:paraId="349F1ABF" w14:textId="5422F83C" w:rsidR="00661B5C" w:rsidRPr="00D65935" w:rsidRDefault="0036132A" w:rsidP="00F20D71">
            <w:pPr>
              <w:jc w:val="center"/>
              <w:rPr>
                <w:rFonts w:ascii="Calibri" w:eastAsia="Times New Roman" w:hAnsi="Calibri" w:cs="Calibri"/>
                <w:color w:val="000000"/>
              </w:rPr>
            </w:pPr>
            <w:r w:rsidRPr="00D65935">
              <w:rPr>
                <w:rFonts w:ascii="Calibri" w:eastAsia="Times New Roman" w:hAnsi="Calibri" w:cs="Calibri"/>
                <w:b/>
                <w:bCs/>
                <w:color w:val="000000"/>
              </w:rPr>
              <w:t>Business case and justification</w:t>
            </w:r>
          </w:p>
        </w:tc>
      </w:tr>
      <w:tr w:rsidR="00250BCA" w:rsidRPr="00D65935" w14:paraId="58EB772E" w14:textId="77777777" w:rsidTr="003F5058">
        <w:trPr>
          <w:trHeight w:val="288"/>
        </w:trPr>
        <w:tc>
          <w:tcPr>
            <w:tcW w:w="0" w:type="auto"/>
            <w:gridSpan w:val="2"/>
            <w:noWrap/>
          </w:tcPr>
          <w:p w14:paraId="7705F1A9" w14:textId="7DCB4573" w:rsidR="00250BCA" w:rsidRPr="0059115B" w:rsidRDefault="00250BCA" w:rsidP="00250BCA">
            <w:pPr>
              <w:rPr>
                <w:rFonts w:ascii="Calibri" w:eastAsia="Times New Roman" w:hAnsi="Calibri" w:cs="Calibri"/>
                <w:color w:val="000000"/>
                <w:sz w:val="20"/>
                <w:szCs w:val="20"/>
              </w:rPr>
            </w:pPr>
            <w:r w:rsidRPr="0059115B">
              <w:rPr>
                <w:rFonts w:ascii="Calibri" w:eastAsia="Times New Roman" w:hAnsi="Calibri" w:cs="Calibri"/>
                <w:color w:val="4472C4" w:themeColor="accent1"/>
                <w:sz w:val="20"/>
                <w:szCs w:val="20"/>
              </w:rPr>
              <w:t>Company name</w:t>
            </w:r>
            <w:r w:rsidRPr="0059115B">
              <w:rPr>
                <w:rFonts w:ascii="Calibri" w:eastAsia="Times New Roman" w:hAnsi="Calibri" w:cs="Calibri"/>
                <w:color w:val="000000"/>
                <w:sz w:val="20"/>
                <w:szCs w:val="20"/>
              </w:rPr>
              <w:t xml:space="preserve"> </w:t>
            </w:r>
            <w:r w:rsidR="00F82729" w:rsidRPr="0059115B">
              <w:rPr>
                <w:rFonts w:ascii="Calibri" w:eastAsia="Times New Roman" w:hAnsi="Calibri" w:cs="Calibri"/>
                <w:color w:val="000000"/>
                <w:sz w:val="20"/>
                <w:szCs w:val="20"/>
              </w:rPr>
              <w:t>can</w:t>
            </w:r>
            <w:r w:rsidRPr="0059115B">
              <w:rPr>
                <w:rFonts w:ascii="Calibri" w:eastAsia="Times New Roman" w:hAnsi="Calibri" w:cs="Calibri"/>
                <w:color w:val="000000"/>
                <w:sz w:val="20"/>
                <w:szCs w:val="20"/>
              </w:rPr>
              <w:t xml:space="preserve"> increase profit contribution from well-informed trading of Renewable Identification Numbers (RINs).</w:t>
            </w:r>
          </w:p>
          <w:p w14:paraId="3A14E10C" w14:textId="77777777" w:rsidR="00250BCA" w:rsidRPr="0059115B" w:rsidRDefault="00250BCA" w:rsidP="00250BCA">
            <w:pPr>
              <w:rPr>
                <w:rFonts w:ascii="Calibri" w:eastAsia="Times New Roman" w:hAnsi="Calibri" w:cs="Calibri"/>
                <w:color w:val="000000"/>
                <w:sz w:val="20"/>
                <w:szCs w:val="20"/>
              </w:rPr>
            </w:pPr>
          </w:p>
          <w:p w14:paraId="4E0A5E8D" w14:textId="21206035" w:rsidR="00250BCA" w:rsidRPr="0059115B" w:rsidRDefault="00250BCA" w:rsidP="00250BCA">
            <w:pPr>
              <w:rPr>
                <w:rFonts w:ascii="Calibri" w:eastAsia="Times New Roman" w:hAnsi="Calibri" w:cs="Calibri"/>
                <w:color w:val="000000"/>
                <w:sz w:val="20"/>
                <w:szCs w:val="20"/>
              </w:rPr>
            </w:pPr>
            <w:r w:rsidRPr="0059115B">
              <w:rPr>
                <w:rFonts w:ascii="Calibri" w:eastAsia="Times New Roman" w:hAnsi="Calibri" w:cs="Calibri"/>
                <w:color w:val="000000"/>
                <w:sz w:val="20"/>
                <w:szCs w:val="20"/>
              </w:rPr>
              <w:t xml:space="preserve">Hoekstra Research Report 10, its Attachments, and the ATTRACTOR spreadsheet model are distinctive tools for calculating theoretical RIN values, understanding, tracking and evaluating RIN prices based on fundamental economic theory. </w:t>
            </w:r>
            <w:r w:rsidR="00F82729" w:rsidRPr="0059115B">
              <w:rPr>
                <w:rFonts w:ascii="Calibri" w:eastAsia="Times New Roman" w:hAnsi="Calibri" w:cs="Calibri"/>
                <w:color w:val="000000"/>
                <w:sz w:val="20"/>
                <w:szCs w:val="20"/>
              </w:rPr>
              <w:t>Hoekstra’s</w:t>
            </w:r>
            <w:r w:rsidRPr="0059115B">
              <w:rPr>
                <w:rFonts w:ascii="Calibri" w:eastAsia="Times New Roman" w:hAnsi="Calibri" w:cs="Calibri"/>
                <w:color w:val="000000"/>
                <w:sz w:val="20"/>
                <w:szCs w:val="20"/>
              </w:rPr>
              <w:t xml:space="preserve"> ATTRACTOR spreadsheet is a user-friendly application of a theoretical RIN pricing model developed by professors at University of Illinois and Harvard University and applied by Hoekstra Trading in a spreadsheet that calculates a theoretical D4 RIN value and compares it to market prices. </w:t>
            </w:r>
          </w:p>
          <w:p w14:paraId="7EDA3537" w14:textId="77777777" w:rsidR="00250BCA" w:rsidRPr="0059115B" w:rsidRDefault="00250BCA" w:rsidP="00250BCA">
            <w:pPr>
              <w:rPr>
                <w:rFonts w:ascii="Calibri" w:eastAsia="Times New Roman" w:hAnsi="Calibri" w:cs="Calibri"/>
                <w:color w:val="000000"/>
                <w:sz w:val="20"/>
                <w:szCs w:val="20"/>
              </w:rPr>
            </w:pPr>
          </w:p>
          <w:p w14:paraId="143871B3" w14:textId="37BD6DF4" w:rsidR="00250BCA" w:rsidRPr="0059115B" w:rsidRDefault="00250BCA" w:rsidP="00250BCA">
            <w:pPr>
              <w:rPr>
                <w:rFonts w:ascii="Calibri" w:eastAsia="Times New Roman" w:hAnsi="Calibri" w:cs="Calibri"/>
                <w:color w:val="000000"/>
                <w:sz w:val="20"/>
                <w:szCs w:val="20"/>
              </w:rPr>
            </w:pPr>
            <w:r w:rsidRPr="0059115B">
              <w:rPr>
                <w:rFonts w:ascii="Calibri" w:eastAsia="Times New Roman" w:hAnsi="Calibri" w:cs="Calibri"/>
                <w:color w:val="000000"/>
                <w:sz w:val="20"/>
                <w:szCs w:val="20"/>
              </w:rPr>
              <w:t>Since 2020, Hoekstra’s clients have consistently capture</w:t>
            </w:r>
            <w:r w:rsidR="00F82729" w:rsidRPr="0059115B">
              <w:rPr>
                <w:rFonts w:ascii="Calibri" w:eastAsia="Times New Roman" w:hAnsi="Calibri" w:cs="Calibri"/>
                <w:color w:val="000000"/>
                <w:sz w:val="20"/>
                <w:szCs w:val="20"/>
              </w:rPr>
              <w:t xml:space="preserve">d </w:t>
            </w:r>
            <w:r w:rsidRPr="0059115B">
              <w:rPr>
                <w:rFonts w:ascii="Calibri" w:eastAsia="Times New Roman" w:hAnsi="Calibri" w:cs="Calibri"/>
                <w:color w:val="000000"/>
                <w:sz w:val="20"/>
                <w:szCs w:val="20"/>
              </w:rPr>
              <w:t>low-risk trading and arbitrage opportunities</w:t>
            </w:r>
            <w:r w:rsidR="00F82729" w:rsidRPr="0059115B">
              <w:rPr>
                <w:rFonts w:ascii="Calibri" w:eastAsia="Times New Roman" w:hAnsi="Calibri" w:cs="Calibri"/>
                <w:color w:val="000000"/>
                <w:sz w:val="20"/>
                <w:szCs w:val="20"/>
              </w:rPr>
              <w:t xml:space="preserve"> using the ATTRACTOR spreadsheet</w:t>
            </w:r>
            <w:r w:rsidRPr="0059115B">
              <w:rPr>
                <w:rFonts w:ascii="Calibri" w:eastAsia="Times New Roman" w:hAnsi="Calibri" w:cs="Calibri"/>
                <w:color w:val="000000"/>
                <w:sz w:val="20"/>
                <w:szCs w:val="20"/>
              </w:rPr>
              <w:t>.</w:t>
            </w:r>
            <w:r w:rsidR="00F82729" w:rsidRPr="0059115B">
              <w:rPr>
                <w:rFonts w:ascii="Calibri" w:eastAsia="Times New Roman" w:hAnsi="Calibri" w:cs="Calibri"/>
                <w:color w:val="000000"/>
                <w:sz w:val="20"/>
                <w:szCs w:val="20"/>
              </w:rPr>
              <w:t xml:space="preserve"> Recently</w:t>
            </w:r>
            <w:r w:rsidRPr="0059115B">
              <w:rPr>
                <w:rFonts w:ascii="Calibri" w:eastAsia="Times New Roman" w:hAnsi="Calibri" w:cs="Calibri"/>
                <w:color w:val="000000"/>
                <w:sz w:val="20"/>
                <w:szCs w:val="20"/>
              </w:rPr>
              <w:t>, the D4, D5, and D6 RINs fell from $1.50 in July</w:t>
            </w:r>
            <w:r w:rsidR="0059115B" w:rsidRPr="0059115B">
              <w:rPr>
                <w:rFonts w:ascii="Calibri" w:eastAsia="Times New Roman" w:hAnsi="Calibri" w:cs="Calibri"/>
                <w:color w:val="000000"/>
                <w:sz w:val="20"/>
                <w:szCs w:val="20"/>
              </w:rPr>
              <w:t xml:space="preserve"> 2023</w:t>
            </w:r>
            <w:r w:rsidRPr="0059115B">
              <w:rPr>
                <w:rFonts w:ascii="Calibri" w:eastAsia="Times New Roman" w:hAnsi="Calibri" w:cs="Calibri"/>
                <w:color w:val="000000"/>
                <w:sz w:val="20"/>
                <w:szCs w:val="20"/>
              </w:rPr>
              <w:t xml:space="preserve"> to $0.40 </w:t>
            </w:r>
            <w:r w:rsidR="0059115B" w:rsidRPr="0059115B">
              <w:rPr>
                <w:rFonts w:ascii="Calibri" w:eastAsia="Times New Roman" w:hAnsi="Calibri" w:cs="Calibri"/>
                <w:color w:val="000000"/>
                <w:sz w:val="20"/>
                <w:szCs w:val="20"/>
              </w:rPr>
              <w:t>in February 2024</w:t>
            </w:r>
            <w:r w:rsidRPr="0059115B">
              <w:rPr>
                <w:rFonts w:ascii="Calibri" w:eastAsia="Times New Roman" w:hAnsi="Calibri" w:cs="Calibri"/>
                <w:color w:val="000000"/>
                <w:sz w:val="20"/>
                <w:szCs w:val="20"/>
              </w:rPr>
              <w:t>, wiping out $20 billion of RIN value. University of Illinois economists and Hoekstra Trading predicted this crash in prominent industry publications several months ahead</w:t>
            </w:r>
            <w:r w:rsidR="0059115B" w:rsidRPr="0059115B">
              <w:rPr>
                <w:rFonts w:ascii="Calibri" w:eastAsia="Times New Roman" w:hAnsi="Calibri" w:cs="Calibri"/>
                <w:color w:val="000000"/>
                <w:sz w:val="20"/>
                <w:szCs w:val="20"/>
              </w:rPr>
              <w:t>,</w:t>
            </w:r>
            <w:r w:rsidRPr="0059115B">
              <w:rPr>
                <w:rFonts w:ascii="Calibri" w:eastAsia="Times New Roman" w:hAnsi="Calibri" w:cs="Calibri"/>
                <w:color w:val="000000"/>
                <w:sz w:val="20"/>
                <w:szCs w:val="20"/>
              </w:rPr>
              <w:t xml:space="preserve"> based on fundamental economic theory, and Hoekstra Trading clients exploited the slow response of market prices to the chang</w:t>
            </w:r>
            <w:r w:rsidR="0059115B" w:rsidRPr="0059115B">
              <w:rPr>
                <w:rFonts w:ascii="Calibri" w:eastAsia="Times New Roman" w:hAnsi="Calibri" w:cs="Calibri"/>
                <w:color w:val="000000"/>
                <w:sz w:val="20"/>
                <w:szCs w:val="20"/>
              </w:rPr>
              <w:t>ed</w:t>
            </w:r>
            <w:r w:rsidRPr="0059115B">
              <w:rPr>
                <w:rFonts w:ascii="Calibri" w:eastAsia="Times New Roman" w:hAnsi="Calibri" w:cs="Calibri"/>
                <w:color w:val="000000"/>
                <w:sz w:val="20"/>
                <w:szCs w:val="20"/>
              </w:rPr>
              <w:t xml:space="preserve"> economic fundamentals</w:t>
            </w:r>
            <w:r w:rsidR="00F82729" w:rsidRPr="0059115B">
              <w:rPr>
                <w:rFonts w:ascii="Calibri" w:eastAsia="Times New Roman" w:hAnsi="Calibri" w:cs="Calibri"/>
                <w:color w:val="000000"/>
                <w:sz w:val="20"/>
                <w:szCs w:val="20"/>
              </w:rPr>
              <w:t xml:space="preserve">. </w:t>
            </w:r>
          </w:p>
          <w:p w14:paraId="546E9719" w14:textId="77777777" w:rsidR="00250BCA" w:rsidRPr="0059115B" w:rsidRDefault="00250BCA" w:rsidP="00250BCA">
            <w:pPr>
              <w:rPr>
                <w:rFonts w:ascii="Calibri" w:eastAsia="Times New Roman" w:hAnsi="Calibri" w:cs="Calibri"/>
                <w:color w:val="000000"/>
                <w:sz w:val="20"/>
                <w:szCs w:val="20"/>
              </w:rPr>
            </w:pPr>
          </w:p>
          <w:p w14:paraId="31A78754" w14:textId="2421632C" w:rsidR="00250BCA" w:rsidRPr="0059115B" w:rsidRDefault="00250BCA" w:rsidP="00250BCA">
            <w:pPr>
              <w:rPr>
                <w:rFonts w:ascii="Calibri" w:eastAsia="Times New Roman" w:hAnsi="Calibri" w:cs="Calibri"/>
                <w:color w:val="000000"/>
                <w:sz w:val="20"/>
                <w:szCs w:val="20"/>
              </w:rPr>
            </w:pPr>
            <w:r w:rsidRPr="0059115B">
              <w:rPr>
                <w:rFonts w:ascii="Calibri" w:eastAsia="Times New Roman" w:hAnsi="Calibri" w:cs="Calibri"/>
                <w:color w:val="000000"/>
                <w:sz w:val="20"/>
                <w:szCs w:val="20"/>
              </w:rPr>
              <w:t xml:space="preserve">All evidence shows the RIN market is missing critical insights on what drives RIN price behavior.  Hoekstra Trading’s information will enable us to exploit this </w:t>
            </w:r>
            <w:r w:rsidR="0059115B" w:rsidRPr="0059115B">
              <w:rPr>
                <w:rFonts w:ascii="Calibri" w:eastAsia="Times New Roman" w:hAnsi="Calibri" w:cs="Calibri"/>
                <w:color w:val="000000"/>
                <w:sz w:val="20"/>
                <w:szCs w:val="20"/>
              </w:rPr>
              <w:t xml:space="preserve">mispricing </w:t>
            </w:r>
            <w:r w:rsidRPr="0059115B">
              <w:rPr>
                <w:rFonts w:ascii="Calibri" w:eastAsia="Times New Roman" w:hAnsi="Calibri" w:cs="Calibri"/>
                <w:color w:val="000000"/>
                <w:sz w:val="20"/>
                <w:szCs w:val="20"/>
              </w:rPr>
              <w:t xml:space="preserve">to </w:t>
            </w:r>
            <w:r w:rsidR="00F82729" w:rsidRPr="0059115B">
              <w:rPr>
                <w:rFonts w:ascii="Calibri" w:eastAsia="Times New Roman" w:hAnsi="Calibri" w:cs="Calibri"/>
                <w:color w:val="000000"/>
                <w:sz w:val="20"/>
                <w:szCs w:val="20"/>
              </w:rPr>
              <w:t>increase profit from our RIN strategy.</w:t>
            </w:r>
            <w:r w:rsidRPr="0059115B">
              <w:rPr>
                <w:rFonts w:ascii="Calibri" w:eastAsia="Times New Roman" w:hAnsi="Calibri" w:cs="Calibri"/>
                <w:color w:val="000000"/>
                <w:sz w:val="20"/>
                <w:szCs w:val="20"/>
              </w:rPr>
              <w:t xml:space="preserve"> </w:t>
            </w:r>
          </w:p>
          <w:p w14:paraId="7043178D" w14:textId="77777777" w:rsidR="00250BCA" w:rsidRPr="0059115B" w:rsidRDefault="00250BCA" w:rsidP="00250BCA">
            <w:pPr>
              <w:rPr>
                <w:rFonts w:ascii="Calibri" w:eastAsia="Times New Roman" w:hAnsi="Calibri" w:cs="Calibri"/>
                <w:color w:val="000000"/>
                <w:sz w:val="20"/>
                <w:szCs w:val="20"/>
              </w:rPr>
            </w:pPr>
          </w:p>
        </w:tc>
      </w:tr>
      <w:tr w:rsidR="00E8706C" w:rsidRPr="00D65935" w14:paraId="746BECA2" w14:textId="77777777" w:rsidTr="003F5058">
        <w:trPr>
          <w:trHeight w:val="288"/>
        </w:trPr>
        <w:tc>
          <w:tcPr>
            <w:tcW w:w="0" w:type="auto"/>
            <w:gridSpan w:val="2"/>
            <w:noWrap/>
          </w:tcPr>
          <w:p w14:paraId="72CB1830" w14:textId="080F7FA4" w:rsidR="00E8706C" w:rsidRPr="00C849DB" w:rsidRDefault="00E8706C" w:rsidP="00E8706C">
            <w:pPr>
              <w:jc w:val="center"/>
              <w:rPr>
                <w:rFonts w:ascii="Calibri" w:eastAsia="Times New Roman" w:hAnsi="Calibri" w:cs="Calibri"/>
                <w:color w:val="000000"/>
                <w:u w:val="single"/>
              </w:rPr>
            </w:pPr>
            <w:r>
              <w:rPr>
                <w:rFonts w:ascii="Calibri" w:eastAsia="Times New Roman" w:hAnsi="Calibri" w:cs="Calibri"/>
                <w:b/>
                <w:bCs/>
                <w:color w:val="000000"/>
              </w:rPr>
              <w:t>Alternatives</w:t>
            </w:r>
          </w:p>
        </w:tc>
      </w:tr>
      <w:tr w:rsidR="00250BCA" w:rsidRPr="0059115B" w14:paraId="40D2A519" w14:textId="77777777" w:rsidTr="003F5058">
        <w:trPr>
          <w:trHeight w:val="288"/>
        </w:trPr>
        <w:tc>
          <w:tcPr>
            <w:tcW w:w="0" w:type="auto"/>
            <w:gridSpan w:val="2"/>
            <w:noWrap/>
          </w:tcPr>
          <w:p w14:paraId="21687EBC" w14:textId="4D676144" w:rsidR="00250BCA" w:rsidRPr="0059115B" w:rsidRDefault="00E8706C" w:rsidP="00250BCA">
            <w:pPr>
              <w:rPr>
                <w:rFonts w:ascii="Calibri" w:eastAsia="Times New Roman" w:hAnsi="Calibri" w:cs="Calibri"/>
                <w:color w:val="000000"/>
                <w:sz w:val="20"/>
                <w:szCs w:val="20"/>
              </w:rPr>
            </w:pPr>
            <w:r w:rsidRPr="0059115B">
              <w:rPr>
                <w:rFonts w:ascii="Calibri" w:eastAsia="Times New Roman" w:hAnsi="Calibri" w:cs="Calibri"/>
                <w:color w:val="000000"/>
                <w:sz w:val="20"/>
                <w:szCs w:val="20"/>
              </w:rPr>
              <w:t xml:space="preserve">If </w:t>
            </w:r>
            <w:r w:rsidR="0059115B">
              <w:rPr>
                <w:rFonts w:ascii="Calibri" w:eastAsia="Times New Roman" w:hAnsi="Calibri" w:cs="Calibri"/>
                <w:color w:val="000000"/>
                <w:sz w:val="20"/>
                <w:szCs w:val="20"/>
              </w:rPr>
              <w:t>we don’t</w:t>
            </w:r>
            <w:r w:rsidRPr="0059115B">
              <w:rPr>
                <w:rFonts w:ascii="Calibri" w:eastAsia="Times New Roman" w:hAnsi="Calibri" w:cs="Calibri"/>
                <w:color w:val="000000"/>
                <w:sz w:val="20"/>
                <w:szCs w:val="20"/>
              </w:rPr>
              <w:t xml:space="preserve"> make this purchase, we will save the $20,000 project cost and will </w:t>
            </w:r>
            <w:r w:rsidR="00785E88" w:rsidRPr="0059115B">
              <w:rPr>
                <w:rFonts w:ascii="Calibri" w:eastAsia="Times New Roman" w:hAnsi="Calibri" w:cs="Calibri"/>
                <w:color w:val="000000"/>
                <w:sz w:val="20"/>
                <w:szCs w:val="20"/>
              </w:rPr>
              <w:t>continue working without th</w:t>
            </w:r>
            <w:r w:rsidR="003E4952" w:rsidRPr="0059115B">
              <w:rPr>
                <w:rFonts w:ascii="Calibri" w:eastAsia="Times New Roman" w:hAnsi="Calibri" w:cs="Calibri"/>
                <w:color w:val="000000"/>
                <w:sz w:val="20"/>
                <w:szCs w:val="20"/>
              </w:rPr>
              <w:t>e</w:t>
            </w:r>
            <w:r w:rsidRPr="0059115B">
              <w:rPr>
                <w:rFonts w:ascii="Calibri" w:eastAsia="Times New Roman" w:hAnsi="Calibri" w:cs="Calibri"/>
                <w:color w:val="000000"/>
                <w:sz w:val="20"/>
                <w:szCs w:val="20"/>
              </w:rPr>
              <w:t xml:space="preserve"> fundamental understanding of RIN </w:t>
            </w:r>
            <w:r w:rsidR="00204D24" w:rsidRPr="0059115B">
              <w:rPr>
                <w:rFonts w:ascii="Calibri" w:eastAsia="Times New Roman" w:hAnsi="Calibri" w:cs="Calibri"/>
                <w:color w:val="000000"/>
                <w:sz w:val="20"/>
                <w:szCs w:val="20"/>
              </w:rPr>
              <w:t>pricing</w:t>
            </w:r>
            <w:r w:rsidR="003E4952" w:rsidRPr="0059115B">
              <w:rPr>
                <w:rFonts w:ascii="Calibri" w:eastAsia="Times New Roman" w:hAnsi="Calibri" w:cs="Calibri"/>
                <w:color w:val="000000"/>
                <w:sz w:val="20"/>
                <w:szCs w:val="20"/>
              </w:rPr>
              <w:t xml:space="preserve"> and without the Attractor spreadsheet </w:t>
            </w:r>
            <w:r w:rsidR="0059115B">
              <w:rPr>
                <w:rFonts w:ascii="Calibri" w:eastAsia="Times New Roman" w:hAnsi="Calibri" w:cs="Calibri"/>
                <w:color w:val="000000"/>
                <w:sz w:val="20"/>
                <w:szCs w:val="20"/>
              </w:rPr>
              <w:t>provided by Hoekstra</w:t>
            </w:r>
            <w:r w:rsidR="003E4952" w:rsidRPr="0059115B">
              <w:rPr>
                <w:rFonts w:ascii="Calibri" w:eastAsia="Times New Roman" w:hAnsi="Calibri" w:cs="Calibri"/>
                <w:color w:val="000000"/>
                <w:sz w:val="20"/>
                <w:szCs w:val="20"/>
              </w:rPr>
              <w:t>.</w:t>
            </w:r>
          </w:p>
        </w:tc>
      </w:tr>
      <w:tr w:rsidR="003E4952" w:rsidRPr="00D65935" w14:paraId="75E52A33" w14:textId="77777777" w:rsidTr="003F5058">
        <w:trPr>
          <w:trHeight w:val="288"/>
        </w:trPr>
        <w:tc>
          <w:tcPr>
            <w:tcW w:w="0" w:type="auto"/>
            <w:gridSpan w:val="2"/>
            <w:noWrap/>
          </w:tcPr>
          <w:p w14:paraId="4CEB31E0" w14:textId="0B74E0B0" w:rsidR="003E4952" w:rsidRPr="00D65935" w:rsidRDefault="003E4952" w:rsidP="003E4952">
            <w:pPr>
              <w:jc w:val="center"/>
              <w:rPr>
                <w:rFonts w:ascii="Calibri" w:eastAsia="Times New Roman" w:hAnsi="Calibri" w:cs="Calibri"/>
                <w:color w:val="000000"/>
                <w:sz w:val="20"/>
                <w:szCs w:val="20"/>
              </w:rPr>
            </w:pPr>
            <w:r>
              <w:rPr>
                <w:rFonts w:ascii="Calibri" w:eastAsia="Times New Roman" w:hAnsi="Calibri" w:cs="Calibri"/>
                <w:b/>
                <w:bCs/>
                <w:color w:val="000000"/>
              </w:rPr>
              <w:t>Risks</w:t>
            </w:r>
          </w:p>
        </w:tc>
      </w:tr>
      <w:tr w:rsidR="009E4C48" w:rsidRPr="00D65935" w14:paraId="3E60A69E" w14:textId="77777777" w:rsidTr="003F5058">
        <w:trPr>
          <w:trHeight w:val="288"/>
        </w:trPr>
        <w:tc>
          <w:tcPr>
            <w:tcW w:w="0" w:type="auto"/>
            <w:gridSpan w:val="2"/>
            <w:noWrap/>
          </w:tcPr>
          <w:p w14:paraId="0AF399D1" w14:textId="1F51878A" w:rsidR="009E4C48" w:rsidRDefault="009E4C48" w:rsidP="009E4C48">
            <w:pPr>
              <w:rPr>
                <w:rFonts w:ascii="Calibri" w:eastAsia="Times New Roman" w:hAnsi="Calibri" w:cs="Calibri"/>
                <w:b/>
                <w:bCs/>
                <w:color w:val="000000"/>
              </w:rPr>
            </w:pPr>
            <w:r>
              <w:rPr>
                <w:rFonts w:ascii="Calibri" w:eastAsia="Times New Roman" w:hAnsi="Calibri" w:cs="Calibri"/>
                <w:color w:val="000000"/>
                <w:sz w:val="20"/>
                <w:szCs w:val="20"/>
              </w:rPr>
              <w:t>It is possible no trading opportunities will be identified or captured</w:t>
            </w:r>
            <w:r w:rsidR="00D731BB">
              <w:rPr>
                <w:rFonts w:ascii="Calibri" w:eastAsia="Times New Roman" w:hAnsi="Calibri" w:cs="Calibri"/>
                <w:color w:val="000000"/>
                <w:sz w:val="20"/>
                <w:szCs w:val="20"/>
              </w:rPr>
              <w:t xml:space="preserve"> or that</w:t>
            </w:r>
            <w:r>
              <w:rPr>
                <w:rFonts w:ascii="Calibri" w:eastAsia="Times New Roman" w:hAnsi="Calibri" w:cs="Calibri"/>
                <w:color w:val="000000"/>
                <w:sz w:val="20"/>
                <w:szCs w:val="20"/>
              </w:rPr>
              <w:t xml:space="preserve"> a recommended trade will go bad due to unforeseen factors.</w:t>
            </w:r>
          </w:p>
        </w:tc>
      </w:tr>
      <w:tr w:rsidR="00A10919" w:rsidRPr="00D65935" w14:paraId="52050763" w14:textId="77777777" w:rsidTr="003F5058">
        <w:trPr>
          <w:trHeight w:val="288"/>
        </w:trPr>
        <w:tc>
          <w:tcPr>
            <w:tcW w:w="0" w:type="auto"/>
            <w:gridSpan w:val="2"/>
            <w:noWrap/>
          </w:tcPr>
          <w:p w14:paraId="046FD9D9" w14:textId="1FD9CE1B" w:rsidR="00A10919" w:rsidRDefault="00A10919" w:rsidP="00A10919">
            <w:pPr>
              <w:jc w:val="center"/>
              <w:rPr>
                <w:rFonts w:ascii="Calibri" w:eastAsia="Times New Roman" w:hAnsi="Calibri" w:cs="Calibri"/>
                <w:color w:val="000000"/>
                <w:sz w:val="20"/>
                <w:szCs w:val="20"/>
              </w:rPr>
            </w:pPr>
            <w:r>
              <w:rPr>
                <w:rFonts w:ascii="Calibri" w:eastAsia="Times New Roman" w:hAnsi="Calibri" w:cs="Calibri"/>
                <w:b/>
                <w:bCs/>
                <w:color w:val="000000"/>
              </w:rPr>
              <w:t>Internal references</w:t>
            </w:r>
          </w:p>
        </w:tc>
      </w:tr>
      <w:tr w:rsidR="00A10919" w:rsidRPr="0059115B" w14:paraId="30FAC406" w14:textId="77777777" w:rsidTr="003F5058">
        <w:trPr>
          <w:trHeight w:val="288"/>
        </w:trPr>
        <w:tc>
          <w:tcPr>
            <w:tcW w:w="0" w:type="auto"/>
            <w:gridSpan w:val="2"/>
            <w:noWrap/>
          </w:tcPr>
          <w:p w14:paraId="72292EF1" w14:textId="3FB5C4CF" w:rsidR="00A10919" w:rsidRPr="0059115B" w:rsidRDefault="00C97D1A" w:rsidP="00C97D1A">
            <w:pPr>
              <w:rPr>
                <w:rFonts w:ascii="Calibri" w:eastAsia="Times New Roman" w:hAnsi="Calibri" w:cs="Calibri"/>
                <w:color w:val="000000"/>
                <w:sz w:val="20"/>
                <w:szCs w:val="20"/>
              </w:rPr>
            </w:pPr>
            <w:r w:rsidRPr="0059115B">
              <w:rPr>
                <w:rFonts w:ascii="Calibri" w:eastAsia="Times New Roman" w:hAnsi="Calibri" w:cs="Calibri"/>
                <w:color w:val="4472C4" w:themeColor="accent1"/>
                <w:sz w:val="20"/>
                <w:szCs w:val="20"/>
              </w:rPr>
              <w:t>Company name</w:t>
            </w:r>
            <w:r w:rsidRPr="0059115B">
              <w:rPr>
                <w:rFonts w:ascii="Calibri" w:eastAsia="Times New Roman" w:hAnsi="Calibri" w:cs="Calibri"/>
                <w:color w:val="000000"/>
                <w:sz w:val="20"/>
                <w:szCs w:val="20"/>
              </w:rPr>
              <w:t xml:space="preserve"> has purchased previous Hoekstra Trading Reports and used them to capture profit opportunities worth $millions/year. </w:t>
            </w:r>
            <w:r w:rsidRPr="0059115B">
              <w:rPr>
                <w:rFonts w:ascii="Calibri" w:eastAsia="Times New Roman" w:hAnsi="Calibri" w:cs="Calibri"/>
                <w:color w:val="4472C4" w:themeColor="accent1"/>
                <w:sz w:val="20"/>
                <w:szCs w:val="20"/>
              </w:rPr>
              <w:t xml:space="preserve">Company name </w:t>
            </w:r>
            <w:r w:rsidRPr="0059115B">
              <w:rPr>
                <w:rFonts w:ascii="Calibri" w:eastAsia="Times New Roman" w:hAnsi="Calibri" w:cs="Calibri"/>
                <w:color w:val="000000"/>
                <w:sz w:val="20"/>
                <w:szCs w:val="20"/>
              </w:rPr>
              <w:t>employees have noticed Hoekstra’s published articles on the RBN Energy blog, LinkedIn, many industry journals, conference presentations, and the licensing of the D4T theoretical RIN value to Bloomberg Finance LP.</w:t>
            </w:r>
          </w:p>
        </w:tc>
      </w:tr>
    </w:tbl>
    <w:p w14:paraId="4C99C849" w14:textId="77777777" w:rsidR="00D65935" w:rsidRDefault="00D65935" w:rsidP="009031AF"/>
    <w:sectPr w:rsidR="00D65935" w:rsidSect="00C21985">
      <w:headerReference w:type="default" r:id="rId9"/>
      <w:pgSz w:w="12240" w:h="15840"/>
      <w:pgMar w:top="5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15EFF" w14:textId="77777777" w:rsidR="00C21985" w:rsidRDefault="00C21985" w:rsidP="00D65935">
      <w:pPr>
        <w:spacing w:after="0" w:line="240" w:lineRule="auto"/>
      </w:pPr>
      <w:r>
        <w:separator/>
      </w:r>
    </w:p>
  </w:endnote>
  <w:endnote w:type="continuationSeparator" w:id="0">
    <w:p w14:paraId="33FECCBE" w14:textId="77777777" w:rsidR="00C21985" w:rsidRDefault="00C21985" w:rsidP="00D6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7CCCB" w14:textId="77777777" w:rsidR="00C21985" w:rsidRDefault="00C21985" w:rsidP="00D65935">
      <w:pPr>
        <w:spacing w:after="0" w:line="240" w:lineRule="auto"/>
      </w:pPr>
      <w:r>
        <w:separator/>
      </w:r>
    </w:p>
  </w:footnote>
  <w:footnote w:type="continuationSeparator" w:id="0">
    <w:p w14:paraId="707BAD7C" w14:textId="77777777" w:rsidR="00C21985" w:rsidRDefault="00C21985" w:rsidP="00D6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93E4" w14:textId="27BAA319" w:rsidR="00D65935" w:rsidRDefault="00B504F9">
    <w:pPr>
      <w:pStyle w:val="Header"/>
    </w:pPr>
    <w:r>
      <w:t>February 1</w:t>
    </w:r>
    <w:r w:rsidR="00F34E92">
      <w:t>3</w:t>
    </w:r>
    <w:r>
      <w:t>, 202</w:t>
    </w:r>
    <w:r w:rsidR="00F34E92">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C75497"/>
    <w:multiLevelType w:val="hybridMultilevel"/>
    <w:tmpl w:val="E67A5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21584D"/>
    <w:multiLevelType w:val="hybridMultilevel"/>
    <w:tmpl w:val="A0ECF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6107CB"/>
    <w:multiLevelType w:val="hybridMultilevel"/>
    <w:tmpl w:val="5FD0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684094">
    <w:abstractNumId w:val="2"/>
  </w:num>
  <w:num w:numId="2" w16cid:durableId="1850293137">
    <w:abstractNumId w:val="1"/>
  </w:num>
  <w:num w:numId="3" w16cid:durableId="127756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35"/>
    <w:rsid w:val="000022AC"/>
    <w:rsid w:val="0001357B"/>
    <w:rsid w:val="00016502"/>
    <w:rsid w:val="00022399"/>
    <w:rsid w:val="0002674E"/>
    <w:rsid w:val="00030030"/>
    <w:rsid w:val="00033DC0"/>
    <w:rsid w:val="000461AC"/>
    <w:rsid w:val="00050334"/>
    <w:rsid w:val="00080A45"/>
    <w:rsid w:val="00081ECD"/>
    <w:rsid w:val="00082627"/>
    <w:rsid w:val="0009488C"/>
    <w:rsid w:val="000A7CC7"/>
    <w:rsid w:val="000B0223"/>
    <w:rsid w:val="000B0A3B"/>
    <w:rsid w:val="000B62E4"/>
    <w:rsid w:val="000C75FF"/>
    <w:rsid w:val="000E24DD"/>
    <w:rsid w:val="000F1A35"/>
    <w:rsid w:val="000F75FD"/>
    <w:rsid w:val="000F7ECF"/>
    <w:rsid w:val="0010147E"/>
    <w:rsid w:val="00103408"/>
    <w:rsid w:val="00105DFC"/>
    <w:rsid w:val="001143C1"/>
    <w:rsid w:val="00121F74"/>
    <w:rsid w:val="00130889"/>
    <w:rsid w:val="0014654D"/>
    <w:rsid w:val="00153094"/>
    <w:rsid w:val="001572BD"/>
    <w:rsid w:val="0016553E"/>
    <w:rsid w:val="00181DB9"/>
    <w:rsid w:val="00182BDE"/>
    <w:rsid w:val="00185D2F"/>
    <w:rsid w:val="00193AA0"/>
    <w:rsid w:val="001A2856"/>
    <w:rsid w:val="001B3B9B"/>
    <w:rsid w:val="001C6573"/>
    <w:rsid w:val="001D7C97"/>
    <w:rsid w:val="001E2310"/>
    <w:rsid w:val="00204D24"/>
    <w:rsid w:val="0020526F"/>
    <w:rsid w:val="00206D3D"/>
    <w:rsid w:val="00214740"/>
    <w:rsid w:val="00215779"/>
    <w:rsid w:val="00233F34"/>
    <w:rsid w:val="00250BCA"/>
    <w:rsid w:val="0025414D"/>
    <w:rsid w:val="00264BE4"/>
    <w:rsid w:val="00264F9C"/>
    <w:rsid w:val="002650CF"/>
    <w:rsid w:val="00265524"/>
    <w:rsid w:val="00271DDF"/>
    <w:rsid w:val="00275965"/>
    <w:rsid w:val="00281ADF"/>
    <w:rsid w:val="00283BF1"/>
    <w:rsid w:val="00287548"/>
    <w:rsid w:val="002905FD"/>
    <w:rsid w:val="002950F5"/>
    <w:rsid w:val="002A1B5E"/>
    <w:rsid w:val="002A47C1"/>
    <w:rsid w:val="002B028F"/>
    <w:rsid w:val="002C6DAD"/>
    <w:rsid w:val="002D03E9"/>
    <w:rsid w:val="002D1E7F"/>
    <w:rsid w:val="002D4EB3"/>
    <w:rsid w:val="002E154F"/>
    <w:rsid w:val="002E433C"/>
    <w:rsid w:val="002E645B"/>
    <w:rsid w:val="002E6EFC"/>
    <w:rsid w:val="0034164A"/>
    <w:rsid w:val="003569EA"/>
    <w:rsid w:val="0036132A"/>
    <w:rsid w:val="0036215E"/>
    <w:rsid w:val="00365156"/>
    <w:rsid w:val="0038034E"/>
    <w:rsid w:val="00381CAE"/>
    <w:rsid w:val="00386A15"/>
    <w:rsid w:val="0039080B"/>
    <w:rsid w:val="003951E4"/>
    <w:rsid w:val="003A091C"/>
    <w:rsid w:val="003B06CA"/>
    <w:rsid w:val="003B4C92"/>
    <w:rsid w:val="003C08F9"/>
    <w:rsid w:val="003E439E"/>
    <w:rsid w:val="003E4952"/>
    <w:rsid w:val="003E6819"/>
    <w:rsid w:val="003F1E8F"/>
    <w:rsid w:val="003F37D9"/>
    <w:rsid w:val="003F5D75"/>
    <w:rsid w:val="00400D44"/>
    <w:rsid w:val="00412934"/>
    <w:rsid w:val="00417FA9"/>
    <w:rsid w:val="004220EE"/>
    <w:rsid w:val="00430E9C"/>
    <w:rsid w:val="00436D8C"/>
    <w:rsid w:val="00453F75"/>
    <w:rsid w:val="00456C31"/>
    <w:rsid w:val="0046681A"/>
    <w:rsid w:val="00470E90"/>
    <w:rsid w:val="00473DA3"/>
    <w:rsid w:val="0047498E"/>
    <w:rsid w:val="00474E33"/>
    <w:rsid w:val="00477AB7"/>
    <w:rsid w:val="00477FC1"/>
    <w:rsid w:val="004845A2"/>
    <w:rsid w:val="0048746B"/>
    <w:rsid w:val="004C50B2"/>
    <w:rsid w:val="004C546F"/>
    <w:rsid w:val="004D4AE9"/>
    <w:rsid w:val="004D526E"/>
    <w:rsid w:val="004D71E2"/>
    <w:rsid w:val="004E4F66"/>
    <w:rsid w:val="004E5170"/>
    <w:rsid w:val="004E6143"/>
    <w:rsid w:val="005010D1"/>
    <w:rsid w:val="00502AFA"/>
    <w:rsid w:val="00505444"/>
    <w:rsid w:val="005133CC"/>
    <w:rsid w:val="00516AD4"/>
    <w:rsid w:val="0052709C"/>
    <w:rsid w:val="00530F4B"/>
    <w:rsid w:val="0053415D"/>
    <w:rsid w:val="0054192E"/>
    <w:rsid w:val="005508EB"/>
    <w:rsid w:val="0056106E"/>
    <w:rsid w:val="005726A9"/>
    <w:rsid w:val="0059056A"/>
    <w:rsid w:val="00590C2F"/>
    <w:rsid w:val="0059115B"/>
    <w:rsid w:val="005A18A3"/>
    <w:rsid w:val="005A4886"/>
    <w:rsid w:val="005A6F30"/>
    <w:rsid w:val="005B50AB"/>
    <w:rsid w:val="005C2752"/>
    <w:rsid w:val="005D2170"/>
    <w:rsid w:val="005D5A1A"/>
    <w:rsid w:val="005D5B83"/>
    <w:rsid w:val="005E788F"/>
    <w:rsid w:val="00614593"/>
    <w:rsid w:val="00616859"/>
    <w:rsid w:val="00620241"/>
    <w:rsid w:val="006215B0"/>
    <w:rsid w:val="006254A8"/>
    <w:rsid w:val="0063142E"/>
    <w:rsid w:val="00637E44"/>
    <w:rsid w:val="00640C14"/>
    <w:rsid w:val="006435FC"/>
    <w:rsid w:val="006518DB"/>
    <w:rsid w:val="00651EAD"/>
    <w:rsid w:val="00652021"/>
    <w:rsid w:val="00655726"/>
    <w:rsid w:val="00661B5C"/>
    <w:rsid w:val="00670863"/>
    <w:rsid w:val="00686A94"/>
    <w:rsid w:val="00686E15"/>
    <w:rsid w:val="0069082B"/>
    <w:rsid w:val="006A2192"/>
    <w:rsid w:val="006A3F02"/>
    <w:rsid w:val="006B2B8E"/>
    <w:rsid w:val="006B42E0"/>
    <w:rsid w:val="006B46A7"/>
    <w:rsid w:val="006B6218"/>
    <w:rsid w:val="006C31AD"/>
    <w:rsid w:val="006C595C"/>
    <w:rsid w:val="006D64D7"/>
    <w:rsid w:val="006E6D03"/>
    <w:rsid w:val="006E768A"/>
    <w:rsid w:val="006F324F"/>
    <w:rsid w:val="006F41E3"/>
    <w:rsid w:val="006F544D"/>
    <w:rsid w:val="00700F7D"/>
    <w:rsid w:val="007116E9"/>
    <w:rsid w:val="00714BBF"/>
    <w:rsid w:val="007241B4"/>
    <w:rsid w:val="00730AD4"/>
    <w:rsid w:val="00732876"/>
    <w:rsid w:val="00732CB4"/>
    <w:rsid w:val="00732FDD"/>
    <w:rsid w:val="00735B99"/>
    <w:rsid w:val="0076453C"/>
    <w:rsid w:val="00773F81"/>
    <w:rsid w:val="00785E88"/>
    <w:rsid w:val="00786AAC"/>
    <w:rsid w:val="007A7D5D"/>
    <w:rsid w:val="007C162D"/>
    <w:rsid w:val="007C7CC2"/>
    <w:rsid w:val="007D1ACB"/>
    <w:rsid w:val="007F1397"/>
    <w:rsid w:val="008057F7"/>
    <w:rsid w:val="00820520"/>
    <w:rsid w:val="00825A19"/>
    <w:rsid w:val="008265A6"/>
    <w:rsid w:val="00833134"/>
    <w:rsid w:val="00847233"/>
    <w:rsid w:val="00853700"/>
    <w:rsid w:val="00856601"/>
    <w:rsid w:val="00857C3E"/>
    <w:rsid w:val="008853DF"/>
    <w:rsid w:val="008B0B62"/>
    <w:rsid w:val="008B1AA8"/>
    <w:rsid w:val="008B5386"/>
    <w:rsid w:val="008B6F2F"/>
    <w:rsid w:val="008C5602"/>
    <w:rsid w:val="008D15BB"/>
    <w:rsid w:val="008F3C11"/>
    <w:rsid w:val="008F4249"/>
    <w:rsid w:val="008F76FC"/>
    <w:rsid w:val="009031AF"/>
    <w:rsid w:val="0090353E"/>
    <w:rsid w:val="009117C5"/>
    <w:rsid w:val="00917A7E"/>
    <w:rsid w:val="00930A9B"/>
    <w:rsid w:val="009505DD"/>
    <w:rsid w:val="00952DE1"/>
    <w:rsid w:val="00957180"/>
    <w:rsid w:val="00962A13"/>
    <w:rsid w:val="00964434"/>
    <w:rsid w:val="009674CC"/>
    <w:rsid w:val="009700D1"/>
    <w:rsid w:val="00973B20"/>
    <w:rsid w:val="00974C65"/>
    <w:rsid w:val="00983C28"/>
    <w:rsid w:val="00985063"/>
    <w:rsid w:val="00985160"/>
    <w:rsid w:val="009C59F3"/>
    <w:rsid w:val="009D0CDD"/>
    <w:rsid w:val="009D15E6"/>
    <w:rsid w:val="009D7E6E"/>
    <w:rsid w:val="009E35EF"/>
    <w:rsid w:val="009E4C48"/>
    <w:rsid w:val="009E6F7A"/>
    <w:rsid w:val="009F2397"/>
    <w:rsid w:val="009F346D"/>
    <w:rsid w:val="00A00CEB"/>
    <w:rsid w:val="00A01A9A"/>
    <w:rsid w:val="00A04F48"/>
    <w:rsid w:val="00A10919"/>
    <w:rsid w:val="00A11AAF"/>
    <w:rsid w:val="00A15C5D"/>
    <w:rsid w:val="00A177DA"/>
    <w:rsid w:val="00A209BF"/>
    <w:rsid w:val="00A211A1"/>
    <w:rsid w:val="00A26CE6"/>
    <w:rsid w:val="00A30B4B"/>
    <w:rsid w:val="00A35304"/>
    <w:rsid w:val="00A420CA"/>
    <w:rsid w:val="00A62373"/>
    <w:rsid w:val="00A66D5C"/>
    <w:rsid w:val="00A67448"/>
    <w:rsid w:val="00AA0C62"/>
    <w:rsid w:val="00AB33A1"/>
    <w:rsid w:val="00AC165C"/>
    <w:rsid w:val="00AD171D"/>
    <w:rsid w:val="00AE3389"/>
    <w:rsid w:val="00AF78A6"/>
    <w:rsid w:val="00B05808"/>
    <w:rsid w:val="00B05C1A"/>
    <w:rsid w:val="00B2078D"/>
    <w:rsid w:val="00B30E11"/>
    <w:rsid w:val="00B3246D"/>
    <w:rsid w:val="00B345D7"/>
    <w:rsid w:val="00B44813"/>
    <w:rsid w:val="00B45D40"/>
    <w:rsid w:val="00B504F9"/>
    <w:rsid w:val="00B511E7"/>
    <w:rsid w:val="00B53BCB"/>
    <w:rsid w:val="00B55450"/>
    <w:rsid w:val="00B6565A"/>
    <w:rsid w:val="00B73A22"/>
    <w:rsid w:val="00B93191"/>
    <w:rsid w:val="00B93740"/>
    <w:rsid w:val="00B93E4D"/>
    <w:rsid w:val="00BA1C4A"/>
    <w:rsid w:val="00BA435C"/>
    <w:rsid w:val="00BA59F3"/>
    <w:rsid w:val="00BA7C77"/>
    <w:rsid w:val="00BB2513"/>
    <w:rsid w:val="00BB2D2B"/>
    <w:rsid w:val="00BC5EF4"/>
    <w:rsid w:val="00BC70FB"/>
    <w:rsid w:val="00BE2742"/>
    <w:rsid w:val="00BE4BA6"/>
    <w:rsid w:val="00BF0506"/>
    <w:rsid w:val="00BF0BDC"/>
    <w:rsid w:val="00BF2A97"/>
    <w:rsid w:val="00BF4E56"/>
    <w:rsid w:val="00BF7DBE"/>
    <w:rsid w:val="00C03898"/>
    <w:rsid w:val="00C07F0E"/>
    <w:rsid w:val="00C17D85"/>
    <w:rsid w:val="00C21985"/>
    <w:rsid w:val="00C3270F"/>
    <w:rsid w:val="00C37BB0"/>
    <w:rsid w:val="00C37ED8"/>
    <w:rsid w:val="00C531AE"/>
    <w:rsid w:val="00C6044F"/>
    <w:rsid w:val="00C71FF1"/>
    <w:rsid w:val="00C73B0D"/>
    <w:rsid w:val="00C80885"/>
    <w:rsid w:val="00C849DB"/>
    <w:rsid w:val="00C869FE"/>
    <w:rsid w:val="00C87019"/>
    <w:rsid w:val="00C91160"/>
    <w:rsid w:val="00C91A33"/>
    <w:rsid w:val="00C9496E"/>
    <w:rsid w:val="00C97D1A"/>
    <w:rsid w:val="00CB4F23"/>
    <w:rsid w:val="00CD7CB2"/>
    <w:rsid w:val="00CE728D"/>
    <w:rsid w:val="00CF1D4D"/>
    <w:rsid w:val="00CF23AE"/>
    <w:rsid w:val="00D02D67"/>
    <w:rsid w:val="00D040AF"/>
    <w:rsid w:val="00D04194"/>
    <w:rsid w:val="00D06D78"/>
    <w:rsid w:val="00D17BAC"/>
    <w:rsid w:val="00D23209"/>
    <w:rsid w:val="00D3116F"/>
    <w:rsid w:val="00D57B94"/>
    <w:rsid w:val="00D61C46"/>
    <w:rsid w:val="00D65503"/>
    <w:rsid w:val="00D65935"/>
    <w:rsid w:val="00D66040"/>
    <w:rsid w:val="00D731BB"/>
    <w:rsid w:val="00D731BF"/>
    <w:rsid w:val="00D76FC6"/>
    <w:rsid w:val="00D80A2C"/>
    <w:rsid w:val="00D90975"/>
    <w:rsid w:val="00DB497B"/>
    <w:rsid w:val="00DB4ABE"/>
    <w:rsid w:val="00DC1D98"/>
    <w:rsid w:val="00DD0605"/>
    <w:rsid w:val="00DD7AFA"/>
    <w:rsid w:val="00E05C99"/>
    <w:rsid w:val="00E26717"/>
    <w:rsid w:val="00E46649"/>
    <w:rsid w:val="00E51443"/>
    <w:rsid w:val="00E51C81"/>
    <w:rsid w:val="00E62EC0"/>
    <w:rsid w:val="00E76B63"/>
    <w:rsid w:val="00E8706C"/>
    <w:rsid w:val="00E913CF"/>
    <w:rsid w:val="00E927D5"/>
    <w:rsid w:val="00E962C5"/>
    <w:rsid w:val="00E9668E"/>
    <w:rsid w:val="00EB1AF5"/>
    <w:rsid w:val="00EB6433"/>
    <w:rsid w:val="00EC47AD"/>
    <w:rsid w:val="00ED4BBF"/>
    <w:rsid w:val="00EE42C9"/>
    <w:rsid w:val="00EE7CD1"/>
    <w:rsid w:val="00EF008B"/>
    <w:rsid w:val="00F00F3C"/>
    <w:rsid w:val="00F0180E"/>
    <w:rsid w:val="00F0313E"/>
    <w:rsid w:val="00F04B89"/>
    <w:rsid w:val="00F055FE"/>
    <w:rsid w:val="00F20D71"/>
    <w:rsid w:val="00F22D8A"/>
    <w:rsid w:val="00F30960"/>
    <w:rsid w:val="00F34E92"/>
    <w:rsid w:val="00F82729"/>
    <w:rsid w:val="00F908F1"/>
    <w:rsid w:val="00F91C9C"/>
    <w:rsid w:val="00FA3901"/>
    <w:rsid w:val="00FA4BE2"/>
    <w:rsid w:val="00FC3631"/>
    <w:rsid w:val="00FD4893"/>
    <w:rsid w:val="00FD5F41"/>
    <w:rsid w:val="00FD7CF1"/>
    <w:rsid w:val="00FE2B13"/>
    <w:rsid w:val="00FF1EBA"/>
    <w:rsid w:val="00FF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BC94"/>
  <w15:chartTrackingRefBased/>
  <w15:docId w15:val="{550C9130-F395-403E-A336-60365BE0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935"/>
  </w:style>
  <w:style w:type="paragraph" w:styleId="Footer">
    <w:name w:val="footer"/>
    <w:basedOn w:val="Normal"/>
    <w:link w:val="FooterChar"/>
    <w:uiPriority w:val="99"/>
    <w:unhideWhenUsed/>
    <w:rsid w:val="00D65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935"/>
  </w:style>
  <w:style w:type="paragraph" w:styleId="ListParagraph">
    <w:name w:val="List Paragraph"/>
    <w:basedOn w:val="Normal"/>
    <w:uiPriority w:val="34"/>
    <w:qFormat/>
    <w:rsid w:val="00D17BAC"/>
    <w:pPr>
      <w:ind w:left="720"/>
      <w:contextualSpacing/>
    </w:pPr>
  </w:style>
  <w:style w:type="table" w:styleId="TableGridLight">
    <w:name w:val="Grid Table Light"/>
    <w:basedOn w:val="TableNormal"/>
    <w:uiPriority w:val="40"/>
    <w:rsid w:val="00080A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32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4804-6D93-4B0C-B2FF-1E0B8C90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hoekstra</dc:creator>
  <cp:keywords/>
  <dc:description/>
  <cp:lastModifiedBy>George Hoekstra</cp:lastModifiedBy>
  <cp:revision>7</cp:revision>
  <cp:lastPrinted>2024-02-25T18:08:00Z</cp:lastPrinted>
  <dcterms:created xsi:type="dcterms:W3CDTF">2024-02-25T18:54:00Z</dcterms:created>
  <dcterms:modified xsi:type="dcterms:W3CDTF">2024-02-25T19:36:00Z</dcterms:modified>
</cp:coreProperties>
</file>